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rial" w:hAnsi="Arial" w:eastAsia="Arial"/>
          <w:b/>
          <w:color w:val="0F172A"/>
          <w:sz w:val="40"/>
        </w:rPr>
        <w:t>Пример таблицы расхождений проекта и сметы</w:t>
      </w:r>
    </w:p>
    <w:p>
      <w:pPr>
        <w:spacing w:after="200"/>
      </w:pPr>
      <w:r>
        <w:rPr>
          <w:i/>
          <w:color w:val="64748B"/>
        </w:rPr>
        <w:t>Обезличенный пример структуры результата. Используется для пояснения формата проверки сметной части и связи сметы с проектными решениями.</w:t>
      </w:r>
    </w:p>
    <w:p>
      <w:pPr>
        <w:pStyle w:val="Heading2"/>
      </w:pPr>
      <w:r>
        <w:t>Параметры проверки</w:t>
      </w:r>
    </w:p>
    <w:p>
      <w:r>
        <w:t>Объект: ________________________________</w:t>
      </w:r>
    </w:p>
    <w:p>
      <w:r>
        <w:t>Сметная база: ___________________________</w:t>
      </w:r>
    </w:p>
    <w:p>
      <w:r>
        <w:t>Проверяемые разделы: ____________________</w:t>
      </w:r>
    </w:p>
    <w:p>
      <w:r>
        <w:t>Версия файлов: __________________________</w:t>
      </w:r>
    </w:p>
    <w:p>
      <w:pPr>
        <w:pStyle w:val="Heading2"/>
      </w:pPr>
      <w:r>
        <w:t>Таблица расхождений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80"/>
        <w:gridCol w:w="1680"/>
        <w:gridCol w:w="1680"/>
        <w:gridCol w:w="1680"/>
        <w:gridCol w:w="1680"/>
        <w:gridCol w:w="1680"/>
      </w:tblGrid>
      <w:tr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AF2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0F172A"/>
                <w:sz w:val="19"/>
              </w:rPr>
              <w:t>№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AF2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0F172A"/>
                <w:sz w:val="19"/>
              </w:rPr>
              <w:t>Позиция / раздел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AF2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0F172A"/>
                <w:sz w:val="19"/>
              </w:rPr>
              <w:t>По проекту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AF2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0F172A"/>
                <w:sz w:val="19"/>
              </w:rPr>
              <w:t>По смете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AF2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0F172A"/>
                <w:sz w:val="19"/>
              </w:rPr>
              <w:t>Расхождение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AF2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0F172A"/>
                <w:sz w:val="19"/>
              </w:rPr>
              <w:t>Рекомендация</w:t>
            </w:r>
          </w:p>
        </w:tc>
      </w:tr>
      <w:tr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1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ВОР / отделочные работы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Объем 420 м²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В смете 510 м²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+90 м²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Проверить источник объема, скорректировать ВОР или сметную позицию.</w:t>
            </w:r>
          </w:p>
        </w:tc>
      </w:tr>
      <w:tr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2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Инженерные сети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Указано оборудование одной марки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В смете применен иной комплект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Несовпадение состава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Сверить спецификацию, коммерческие предложения и сметные ресурсы.</w:t>
            </w:r>
          </w:p>
        </w:tc>
      </w:tr>
      <w:tr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3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Коэффициенты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Проект не содержит условий стесненности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В смете применен повышающий коэффициент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Не подтверждено документами</w:t>
            </w:r>
          </w:p>
        </w:tc>
        <w:tc>
          <w:tcPr>
            <w:tcW w:type="dxa" w:w="168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9"/>
              </w:rPr>
              <w:t>Запросить обоснование или исключить коэффициент.</w:t>
            </w:r>
          </w:p>
        </w:tc>
      </w:tr>
    </w:tbl>
    <w:p>
      <w:pPr>
        <w:pStyle w:val="Heading2"/>
      </w:pPr>
      <w:r>
        <w:t>Итог по примеру</w:t>
      </w:r>
    </w:p>
    <w:p>
      <w:r>
        <w:t>По результату заказчик получает перечень спорных строк, комментарии эксперта и рекомендации: подтвердить, исправить или исключить позицию до подачи в экспертизу или согласования договора.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F29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F172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F172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F6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